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850" w:rsidRDefault="00105850"/>
    <w:p w:rsidR="00AC577B" w:rsidRDefault="00AC577B" w:rsidP="00AC577B">
      <w:pPr>
        <w:spacing w:after="120"/>
        <w:jc w:val="center"/>
        <w:rPr>
          <w:rFonts w:ascii="Arial" w:hAnsi="Arial" w:cs="Arial"/>
          <w:b/>
          <w:sz w:val="44"/>
        </w:rPr>
      </w:pPr>
      <w:r w:rsidRPr="00AC577B">
        <w:rPr>
          <w:rFonts w:ascii="Arial" w:hAnsi="Arial" w:cs="Arial"/>
          <w:b/>
          <w:sz w:val="44"/>
        </w:rPr>
        <w:t>Mansfield District Council</w:t>
      </w:r>
    </w:p>
    <w:p w:rsidR="00AC577B" w:rsidRDefault="00AC577B" w:rsidP="00AC577B">
      <w:pPr>
        <w:spacing w:after="120"/>
        <w:jc w:val="center"/>
        <w:rPr>
          <w:rFonts w:ascii="Arial" w:hAnsi="Arial" w:cs="Arial"/>
          <w:b/>
          <w:sz w:val="36"/>
        </w:rPr>
      </w:pPr>
      <w:r>
        <w:rPr>
          <w:rFonts w:ascii="Arial" w:hAnsi="Arial" w:cs="Arial"/>
          <w:b/>
          <w:sz w:val="36"/>
        </w:rPr>
        <w:t xml:space="preserve">Personnel Committee </w:t>
      </w:r>
      <w:r w:rsidRPr="00AC577B">
        <w:rPr>
          <w:rFonts w:ascii="Arial" w:hAnsi="Arial" w:cs="Arial"/>
          <w:b/>
          <w:sz w:val="36"/>
        </w:rPr>
        <w:t>Minutes</w:t>
      </w:r>
    </w:p>
    <w:p w:rsidR="00AC577B" w:rsidRDefault="00AC577B" w:rsidP="00AC577B">
      <w:pPr>
        <w:spacing w:after="120"/>
        <w:rPr>
          <w:rFonts w:ascii="Arial" w:hAnsi="Arial" w:cs="Arial"/>
        </w:rPr>
      </w:pPr>
    </w:p>
    <w:p w:rsidR="00AC577B" w:rsidRDefault="00AC577B" w:rsidP="00AC577B">
      <w:pPr>
        <w:spacing w:after="120"/>
        <w:rPr>
          <w:rFonts w:ascii="Arial" w:hAnsi="Arial" w:cs="Arial"/>
          <w:b/>
          <w:sz w:val="24"/>
        </w:rPr>
      </w:pPr>
      <w:r w:rsidRPr="00AC577B">
        <w:rPr>
          <w:rFonts w:ascii="Arial" w:hAnsi="Arial" w:cs="Arial"/>
          <w:b/>
          <w:sz w:val="24"/>
        </w:rPr>
        <w:t>Date:  Friday 29 April 2022</w:t>
      </w:r>
      <w:r w:rsidRPr="00AC577B">
        <w:rPr>
          <w:rFonts w:ascii="Arial" w:hAnsi="Arial" w:cs="Arial"/>
          <w:b/>
          <w:sz w:val="24"/>
        </w:rPr>
        <w:tab/>
        <w:t>Time</w:t>
      </w:r>
      <w:r>
        <w:rPr>
          <w:rFonts w:ascii="Arial" w:hAnsi="Arial" w:cs="Arial"/>
          <w:b/>
          <w:sz w:val="24"/>
        </w:rPr>
        <w:t>:  9:00 AM</w:t>
      </w:r>
      <w:r>
        <w:rPr>
          <w:rFonts w:ascii="Arial" w:hAnsi="Arial" w:cs="Arial"/>
          <w:b/>
          <w:sz w:val="24"/>
        </w:rPr>
        <w:tab/>
        <w:t xml:space="preserve">Place:  Meden </w:t>
      </w:r>
      <w:bookmarkStart w:id="0" w:name="_GoBack"/>
      <w:bookmarkEnd w:id="0"/>
    </w:p>
    <w:tbl>
      <w:tblPr>
        <w:tblW w:w="5000" w:type="pct"/>
        <w:tblLayout w:type="fixed"/>
        <w:tblLook w:val="0000" w:firstRow="0" w:lastRow="0" w:firstColumn="0" w:lastColumn="0" w:noHBand="0" w:noVBand="0"/>
      </w:tblPr>
      <w:tblGrid>
        <w:gridCol w:w="1941"/>
        <w:gridCol w:w="7765"/>
      </w:tblGrid>
      <w:tr w:rsidR="00AC577B" w:rsidRPr="00AC577B" w:rsidTr="00AC577B">
        <w:tblPrEx>
          <w:tblCellMar>
            <w:top w:w="0" w:type="dxa"/>
            <w:bottom w:w="0" w:type="dxa"/>
          </w:tblCellMar>
        </w:tblPrEx>
        <w:tc>
          <w:tcPr>
            <w:tcW w:w="300" w:type="dxa"/>
          </w:tcPr>
          <w:p w:rsidR="00AC577B" w:rsidRPr="00AC577B" w:rsidRDefault="00AC577B" w:rsidP="00AC577B">
            <w:pPr>
              <w:spacing w:after="120"/>
              <w:rPr>
                <w:rFonts w:ascii="Arial" w:hAnsi="Arial" w:cs="Arial"/>
                <w:b/>
                <w:sz w:val="24"/>
              </w:rPr>
            </w:pPr>
            <w:r>
              <w:rPr>
                <w:rFonts w:ascii="Arial" w:hAnsi="Arial" w:cs="Arial"/>
                <w:b/>
                <w:sz w:val="24"/>
              </w:rPr>
              <w:t xml:space="preserve">Present: </w:t>
            </w:r>
          </w:p>
        </w:tc>
        <w:tc>
          <w:tcPr>
            <w:tcW w:w="1200" w:type="dxa"/>
          </w:tcPr>
          <w:p w:rsidR="00AC577B" w:rsidRPr="00AC577B" w:rsidRDefault="00AC577B" w:rsidP="00AC577B">
            <w:pPr>
              <w:spacing w:after="120"/>
              <w:rPr>
                <w:rFonts w:ascii="Arial" w:hAnsi="Arial" w:cs="Arial"/>
                <w:b/>
                <w:sz w:val="24"/>
              </w:rPr>
            </w:pPr>
            <w:r>
              <w:rPr>
                <w:rFonts w:ascii="Arial" w:hAnsi="Arial" w:cs="Arial"/>
                <w:b/>
                <w:sz w:val="24"/>
              </w:rPr>
              <w:t>Executive Mayor Andy Abrahams, Councillor Barry Answer, Councillor Mick Barton, Councillor Marion Bradshaw, Councillor Andrew Burgin, Councillor Ann Norman, Councillor Philip Shields, Councillor June Stendall, Councillor Roger Sutcliffe, Councillor Martin Wright</w:t>
            </w:r>
          </w:p>
        </w:tc>
      </w:tr>
      <w:tr w:rsidR="00AC577B" w:rsidRPr="00AC577B" w:rsidTr="00AC577B">
        <w:tblPrEx>
          <w:tblCellMar>
            <w:top w:w="0" w:type="dxa"/>
            <w:bottom w:w="0" w:type="dxa"/>
          </w:tblCellMar>
        </w:tblPrEx>
        <w:tc>
          <w:tcPr>
            <w:tcW w:w="300" w:type="dxa"/>
          </w:tcPr>
          <w:p w:rsidR="00AC577B" w:rsidRPr="00AC577B" w:rsidRDefault="00AC577B" w:rsidP="00AC577B">
            <w:pPr>
              <w:spacing w:after="120"/>
              <w:rPr>
                <w:rFonts w:ascii="Arial" w:hAnsi="Arial" w:cs="Arial"/>
                <w:b/>
                <w:sz w:val="24"/>
              </w:rPr>
            </w:pPr>
            <w:r>
              <w:rPr>
                <w:rFonts w:ascii="Arial" w:hAnsi="Arial" w:cs="Arial"/>
                <w:b/>
                <w:sz w:val="24"/>
              </w:rPr>
              <w:t xml:space="preserve">In Attendance: </w:t>
            </w:r>
          </w:p>
        </w:tc>
        <w:tc>
          <w:tcPr>
            <w:tcW w:w="1200" w:type="dxa"/>
          </w:tcPr>
          <w:p w:rsidR="00AC577B" w:rsidRDefault="00AC577B" w:rsidP="00AC577B">
            <w:pPr>
              <w:spacing w:after="120"/>
              <w:rPr>
                <w:rFonts w:ascii="Arial" w:hAnsi="Arial" w:cs="Arial"/>
                <w:b/>
                <w:sz w:val="24"/>
              </w:rPr>
            </w:pPr>
            <w:r>
              <w:rPr>
                <w:rFonts w:ascii="Arial" w:hAnsi="Arial" w:cs="Arial"/>
                <w:b/>
                <w:sz w:val="24"/>
              </w:rPr>
              <w:t>M. Amos, K. Barke, Sarah Hall and M. Pemberton</w:t>
            </w:r>
          </w:p>
          <w:p w:rsidR="00AC577B" w:rsidRPr="00AC577B" w:rsidRDefault="00AC577B" w:rsidP="00AC577B">
            <w:pPr>
              <w:spacing w:after="120"/>
              <w:rPr>
                <w:rFonts w:ascii="Arial" w:hAnsi="Arial" w:cs="Arial"/>
                <w:b/>
                <w:sz w:val="24"/>
              </w:rPr>
            </w:pPr>
          </w:p>
        </w:tc>
      </w:tr>
    </w:tbl>
    <w:p w:rsidR="00AC577B" w:rsidRDefault="00AC577B" w:rsidP="00AC577B">
      <w:pPr>
        <w:spacing w:after="120"/>
        <w:jc w:val="both"/>
        <w:rPr>
          <w:rFonts w:ascii="Arial" w:hAnsi="Arial" w:cs="Arial"/>
        </w:rPr>
      </w:pPr>
    </w:p>
    <w:tbl>
      <w:tblPr>
        <w:tblW w:w="5000" w:type="pct"/>
        <w:tblLayout w:type="fixed"/>
        <w:tblLook w:val="0000" w:firstRow="0" w:lastRow="0" w:firstColumn="0" w:lastColumn="0" w:noHBand="0" w:noVBand="0"/>
      </w:tblPr>
      <w:tblGrid>
        <w:gridCol w:w="1491"/>
        <w:gridCol w:w="8215"/>
      </w:tblGrid>
      <w:tr w:rsidR="00AC577B" w:rsidRPr="00AC577B" w:rsidTr="00AC577B">
        <w:tblPrEx>
          <w:tblCellMar>
            <w:top w:w="0" w:type="dxa"/>
            <w:bottom w:w="0" w:type="dxa"/>
          </w:tblCellMar>
        </w:tblPrEx>
        <w:tc>
          <w:tcPr>
            <w:tcW w:w="200" w:type="dxa"/>
          </w:tcPr>
          <w:p w:rsidR="00AC577B" w:rsidRPr="00AC577B" w:rsidRDefault="00AC577B" w:rsidP="00AC577B">
            <w:pPr>
              <w:spacing w:after="120"/>
              <w:jc w:val="both"/>
              <w:rPr>
                <w:rFonts w:ascii="Arial" w:hAnsi="Arial" w:cs="Arial"/>
                <w:b/>
                <w:sz w:val="24"/>
              </w:rPr>
            </w:pPr>
          </w:p>
        </w:tc>
        <w:tc>
          <w:tcPr>
            <w:tcW w:w="1300" w:type="dxa"/>
          </w:tcPr>
          <w:p w:rsidR="00AC577B" w:rsidRPr="00AC577B" w:rsidRDefault="00AC577B" w:rsidP="00AC577B">
            <w:pPr>
              <w:spacing w:after="120"/>
              <w:jc w:val="both"/>
              <w:rPr>
                <w:rFonts w:ascii="Arial" w:hAnsi="Arial" w:cs="Arial"/>
                <w:b/>
                <w:sz w:val="24"/>
              </w:rPr>
            </w:pPr>
            <w:r>
              <w:rPr>
                <w:rFonts w:ascii="Arial" w:hAnsi="Arial" w:cs="Arial"/>
                <w:b/>
                <w:sz w:val="24"/>
              </w:rPr>
              <w:t>APOLOGIES FOR ABSENCE</w:t>
            </w:r>
          </w:p>
        </w:tc>
      </w:tr>
      <w:tr w:rsidR="00AC577B" w:rsidRPr="00AC577B" w:rsidTr="00AC577B">
        <w:tblPrEx>
          <w:tblCellMar>
            <w:top w:w="0" w:type="dxa"/>
            <w:bottom w:w="0" w:type="dxa"/>
          </w:tblCellMar>
        </w:tblPrEx>
        <w:tc>
          <w:tcPr>
            <w:tcW w:w="200" w:type="dxa"/>
          </w:tcPr>
          <w:p w:rsidR="00AC577B" w:rsidRPr="00AC577B" w:rsidRDefault="00AC577B" w:rsidP="00AC577B">
            <w:pPr>
              <w:spacing w:after="120"/>
              <w:jc w:val="both"/>
              <w:rPr>
                <w:rFonts w:ascii="Arial" w:hAnsi="Arial" w:cs="Arial"/>
                <w:b/>
                <w:sz w:val="24"/>
              </w:rPr>
            </w:pPr>
          </w:p>
        </w:tc>
        <w:tc>
          <w:tcPr>
            <w:tcW w:w="1300" w:type="dxa"/>
          </w:tcPr>
          <w:p w:rsidR="00AC577B" w:rsidRDefault="00AC577B" w:rsidP="00AC577B">
            <w:pPr>
              <w:spacing w:after="120"/>
              <w:jc w:val="both"/>
              <w:rPr>
                <w:rFonts w:ascii="Arial" w:hAnsi="Arial" w:cs="Arial"/>
                <w:sz w:val="24"/>
              </w:rPr>
            </w:pPr>
            <w:r>
              <w:rPr>
                <w:rFonts w:ascii="Arial" w:hAnsi="Arial" w:cs="Arial"/>
                <w:sz w:val="24"/>
              </w:rPr>
              <w:t>Councillors Drewett and Elliman</w:t>
            </w:r>
          </w:p>
          <w:p w:rsidR="00AC577B" w:rsidRPr="00AC577B" w:rsidRDefault="00AC577B" w:rsidP="00AC577B">
            <w:pPr>
              <w:spacing w:after="120"/>
              <w:jc w:val="both"/>
              <w:rPr>
                <w:rFonts w:ascii="Arial" w:hAnsi="Arial" w:cs="Arial"/>
                <w:sz w:val="24"/>
              </w:rPr>
            </w:pPr>
          </w:p>
        </w:tc>
      </w:tr>
      <w:tr w:rsidR="00AC577B" w:rsidRPr="00AC577B" w:rsidTr="00AC577B">
        <w:tblPrEx>
          <w:tblCellMar>
            <w:top w:w="0" w:type="dxa"/>
            <w:bottom w:w="0" w:type="dxa"/>
          </w:tblCellMar>
        </w:tblPrEx>
        <w:tc>
          <w:tcPr>
            <w:tcW w:w="200" w:type="dxa"/>
          </w:tcPr>
          <w:p w:rsidR="00AC577B" w:rsidRPr="00AC577B" w:rsidRDefault="00AC577B" w:rsidP="00AC577B">
            <w:pPr>
              <w:spacing w:after="120"/>
              <w:jc w:val="both"/>
              <w:rPr>
                <w:rFonts w:ascii="Arial" w:hAnsi="Arial" w:cs="Arial"/>
                <w:b/>
                <w:sz w:val="24"/>
              </w:rPr>
            </w:pPr>
            <w:r>
              <w:rPr>
                <w:rFonts w:ascii="Arial" w:hAnsi="Arial" w:cs="Arial"/>
                <w:b/>
                <w:sz w:val="24"/>
              </w:rPr>
              <w:t>22/07</w:t>
            </w:r>
          </w:p>
        </w:tc>
        <w:tc>
          <w:tcPr>
            <w:tcW w:w="1300" w:type="dxa"/>
          </w:tcPr>
          <w:p w:rsidR="00AC577B" w:rsidRPr="00AC577B" w:rsidRDefault="00AC577B" w:rsidP="00AC577B">
            <w:pPr>
              <w:spacing w:after="120"/>
              <w:jc w:val="both"/>
              <w:rPr>
                <w:rFonts w:ascii="Arial" w:hAnsi="Arial" w:cs="Arial"/>
                <w:b/>
                <w:sz w:val="24"/>
              </w:rPr>
            </w:pPr>
            <w:r>
              <w:rPr>
                <w:rFonts w:ascii="Arial" w:hAnsi="Arial" w:cs="Arial"/>
                <w:b/>
                <w:sz w:val="24"/>
              </w:rPr>
              <w:t>DECLARATIONS OF INTEREST</w:t>
            </w:r>
          </w:p>
        </w:tc>
      </w:tr>
      <w:tr w:rsidR="00AC577B" w:rsidRPr="00AC577B" w:rsidTr="00AC577B">
        <w:tblPrEx>
          <w:tblCellMar>
            <w:top w:w="0" w:type="dxa"/>
            <w:bottom w:w="0" w:type="dxa"/>
          </w:tblCellMar>
        </w:tblPrEx>
        <w:tc>
          <w:tcPr>
            <w:tcW w:w="200" w:type="dxa"/>
          </w:tcPr>
          <w:p w:rsidR="00AC577B" w:rsidRPr="00AC577B" w:rsidRDefault="00AC577B" w:rsidP="00AC577B">
            <w:pPr>
              <w:spacing w:after="120"/>
              <w:jc w:val="both"/>
              <w:rPr>
                <w:rFonts w:ascii="Arial" w:hAnsi="Arial" w:cs="Arial"/>
                <w:b/>
                <w:sz w:val="24"/>
              </w:rPr>
            </w:pPr>
          </w:p>
        </w:tc>
        <w:tc>
          <w:tcPr>
            <w:tcW w:w="1300" w:type="dxa"/>
          </w:tcPr>
          <w:p w:rsidR="00AC577B" w:rsidRDefault="00AC577B" w:rsidP="00AC577B">
            <w:pPr>
              <w:spacing w:after="120"/>
              <w:jc w:val="both"/>
              <w:rPr>
                <w:rFonts w:ascii="Arial" w:hAnsi="Arial" w:cs="Arial"/>
                <w:sz w:val="24"/>
              </w:rPr>
            </w:pPr>
            <w:r>
              <w:rPr>
                <w:rFonts w:ascii="Arial" w:hAnsi="Arial" w:cs="Arial"/>
                <w:sz w:val="24"/>
              </w:rPr>
              <w:t>There were no declarations of interest</w:t>
            </w:r>
          </w:p>
          <w:p w:rsidR="00AC577B" w:rsidRPr="00AC577B" w:rsidRDefault="00AC577B" w:rsidP="00AC577B">
            <w:pPr>
              <w:spacing w:after="120"/>
              <w:jc w:val="both"/>
              <w:rPr>
                <w:rFonts w:ascii="Arial" w:hAnsi="Arial" w:cs="Arial"/>
                <w:sz w:val="24"/>
              </w:rPr>
            </w:pPr>
          </w:p>
        </w:tc>
      </w:tr>
      <w:tr w:rsidR="00AC577B" w:rsidRPr="00AC577B" w:rsidTr="00AC577B">
        <w:tblPrEx>
          <w:tblCellMar>
            <w:top w:w="0" w:type="dxa"/>
            <w:bottom w:w="0" w:type="dxa"/>
          </w:tblCellMar>
        </w:tblPrEx>
        <w:tc>
          <w:tcPr>
            <w:tcW w:w="200" w:type="dxa"/>
          </w:tcPr>
          <w:p w:rsidR="00AC577B" w:rsidRPr="00AC577B" w:rsidRDefault="00AC577B" w:rsidP="00AC577B">
            <w:pPr>
              <w:spacing w:after="120"/>
              <w:jc w:val="both"/>
              <w:rPr>
                <w:rFonts w:ascii="Arial" w:hAnsi="Arial" w:cs="Arial"/>
                <w:b/>
                <w:sz w:val="24"/>
              </w:rPr>
            </w:pPr>
            <w:r>
              <w:rPr>
                <w:rFonts w:ascii="Arial" w:hAnsi="Arial" w:cs="Arial"/>
                <w:b/>
                <w:sz w:val="24"/>
              </w:rPr>
              <w:t>22/08</w:t>
            </w:r>
          </w:p>
        </w:tc>
        <w:tc>
          <w:tcPr>
            <w:tcW w:w="1300" w:type="dxa"/>
          </w:tcPr>
          <w:p w:rsidR="00AC577B" w:rsidRPr="00AC577B" w:rsidRDefault="00AC577B" w:rsidP="00AC577B">
            <w:pPr>
              <w:spacing w:after="120"/>
              <w:jc w:val="both"/>
              <w:rPr>
                <w:rFonts w:ascii="Arial" w:hAnsi="Arial" w:cs="Arial"/>
                <w:b/>
                <w:sz w:val="24"/>
              </w:rPr>
            </w:pPr>
            <w:r>
              <w:rPr>
                <w:rFonts w:ascii="Arial" w:hAnsi="Arial" w:cs="Arial"/>
                <w:b/>
                <w:sz w:val="24"/>
              </w:rPr>
              <w:t>LOCAL GOVERNMENT ACT 1972 - EXCLUSION OF THE PRESS AND PUBLIC</w:t>
            </w:r>
          </w:p>
        </w:tc>
      </w:tr>
      <w:tr w:rsidR="00AC577B" w:rsidRPr="00AC577B" w:rsidTr="00AC577B">
        <w:tblPrEx>
          <w:tblCellMar>
            <w:top w:w="0" w:type="dxa"/>
            <w:bottom w:w="0" w:type="dxa"/>
          </w:tblCellMar>
        </w:tblPrEx>
        <w:tc>
          <w:tcPr>
            <w:tcW w:w="200" w:type="dxa"/>
          </w:tcPr>
          <w:p w:rsidR="00AC577B" w:rsidRPr="00AC577B" w:rsidRDefault="00AC577B" w:rsidP="00AC577B">
            <w:pPr>
              <w:spacing w:after="120"/>
              <w:jc w:val="both"/>
              <w:rPr>
                <w:rFonts w:ascii="Arial" w:hAnsi="Arial" w:cs="Arial"/>
                <w:b/>
                <w:sz w:val="24"/>
              </w:rPr>
            </w:pPr>
          </w:p>
        </w:tc>
        <w:tc>
          <w:tcPr>
            <w:tcW w:w="1300" w:type="dxa"/>
          </w:tcPr>
          <w:p w:rsidR="00AC577B" w:rsidRDefault="00AC577B" w:rsidP="00AC577B">
            <w:pPr>
              <w:spacing w:after="120"/>
              <w:jc w:val="both"/>
              <w:rPr>
                <w:rFonts w:ascii="Arial" w:hAnsi="Arial" w:cs="Arial"/>
                <w:sz w:val="24"/>
              </w:rPr>
            </w:pPr>
            <w:r>
              <w:rPr>
                <w:rFonts w:ascii="Arial" w:hAnsi="Arial" w:cs="Arial"/>
                <w:sz w:val="24"/>
              </w:rPr>
              <w:t>It was proposed by Councillor Barton and seconded by Councillor Burgin that the Press and Public be excluded from the whole of the meeting, by reason the likely disclosure of exempt information.</w:t>
            </w:r>
          </w:p>
          <w:p w:rsidR="00AC577B" w:rsidRPr="00AC577B" w:rsidRDefault="00AC577B" w:rsidP="00AC577B">
            <w:pPr>
              <w:spacing w:after="120"/>
              <w:jc w:val="both"/>
              <w:rPr>
                <w:rFonts w:ascii="Arial" w:hAnsi="Arial" w:cs="Arial"/>
                <w:sz w:val="24"/>
              </w:rPr>
            </w:pPr>
            <w:r>
              <w:rPr>
                <w:rFonts w:ascii="Arial" w:hAnsi="Arial" w:cs="Arial"/>
                <w:sz w:val="24"/>
              </w:rPr>
              <w:t>RESOLVED - That under the provisions of Section 100(A)(4) of the Local Government Act, 1972, the Press and Public be excluded from the whole of the meeting, by reason of the likely disclosure of exempt information as defined in Paragraph 1 of Part 1 of Schedule 12A of the Local Government Act, 1972</w:t>
            </w:r>
          </w:p>
        </w:tc>
      </w:tr>
      <w:tr w:rsidR="00AC577B" w:rsidRPr="00AC577B" w:rsidTr="00AC577B">
        <w:tblPrEx>
          <w:tblCellMar>
            <w:top w:w="0" w:type="dxa"/>
            <w:bottom w:w="0" w:type="dxa"/>
          </w:tblCellMar>
        </w:tblPrEx>
        <w:tc>
          <w:tcPr>
            <w:tcW w:w="200" w:type="dxa"/>
          </w:tcPr>
          <w:p w:rsidR="00AC577B" w:rsidRPr="00AC577B" w:rsidRDefault="00AC577B" w:rsidP="00AC577B">
            <w:pPr>
              <w:spacing w:after="120"/>
              <w:jc w:val="both"/>
              <w:rPr>
                <w:rFonts w:ascii="Arial" w:hAnsi="Arial" w:cs="Arial"/>
                <w:b/>
                <w:sz w:val="24"/>
              </w:rPr>
            </w:pPr>
            <w:r>
              <w:rPr>
                <w:rFonts w:ascii="Arial" w:hAnsi="Arial" w:cs="Arial"/>
                <w:b/>
                <w:sz w:val="24"/>
              </w:rPr>
              <w:t>22/09</w:t>
            </w:r>
          </w:p>
        </w:tc>
        <w:tc>
          <w:tcPr>
            <w:tcW w:w="1300" w:type="dxa"/>
          </w:tcPr>
          <w:p w:rsidR="00AC577B" w:rsidRPr="00AC577B" w:rsidRDefault="00AC577B" w:rsidP="00AC577B">
            <w:pPr>
              <w:spacing w:after="120"/>
              <w:jc w:val="both"/>
              <w:rPr>
                <w:rFonts w:ascii="Arial" w:hAnsi="Arial" w:cs="Arial"/>
                <w:b/>
                <w:sz w:val="24"/>
              </w:rPr>
            </w:pPr>
            <w:r>
              <w:rPr>
                <w:rFonts w:ascii="Arial" w:hAnsi="Arial" w:cs="Arial"/>
                <w:b/>
                <w:sz w:val="24"/>
              </w:rPr>
              <w:t>APPOINTMENT OF CHIEF EXECUTIVE OFFICER</w:t>
            </w:r>
          </w:p>
        </w:tc>
      </w:tr>
      <w:tr w:rsidR="00AC577B" w:rsidRPr="00AC577B" w:rsidTr="00AC577B">
        <w:tblPrEx>
          <w:tblCellMar>
            <w:top w:w="0" w:type="dxa"/>
            <w:bottom w:w="0" w:type="dxa"/>
          </w:tblCellMar>
        </w:tblPrEx>
        <w:tc>
          <w:tcPr>
            <w:tcW w:w="200" w:type="dxa"/>
          </w:tcPr>
          <w:p w:rsidR="00AC577B" w:rsidRPr="00AC577B" w:rsidRDefault="00AC577B" w:rsidP="00AC577B">
            <w:pPr>
              <w:spacing w:after="120"/>
              <w:jc w:val="both"/>
              <w:rPr>
                <w:rFonts w:ascii="Arial" w:hAnsi="Arial" w:cs="Arial"/>
                <w:b/>
                <w:sz w:val="24"/>
              </w:rPr>
            </w:pPr>
          </w:p>
        </w:tc>
        <w:tc>
          <w:tcPr>
            <w:tcW w:w="1300" w:type="dxa"/>
          </w:tcPr>
          <w:p w:rsidR="00AC577B" w:rsidRDefault="00AC577B" w:rsidP="00AC577B">
            <w:pPr>
              <w:spacing w:after="120"/>
              <w:jc w:val="both"/>
              <w:rPr>
                <w:rFonts w:ascii="Arial" w:hAnsi="Arial" w:cs="Arial"/>
                <w:sz w:val="24"/>
              </w:rPr>
            </w:pPr>
            <w:r>
              <w:rPr>
                <w:rFonts w:ascii="Arial" w:hAnsi="Arial" w:cs="Arial"/>
                <w:sz w:val="24"/>
              </w:rPr>
              <w:t>The Committee interviewed candidates for the position of Chief Executive Officer, incorporating the duties of Head of Paid Service, Electoral Registration Officer and Returning Officer.</w:t>
            </w:r>
          </w:p>
          <w:p w:rsidR="00AC577B" w:rsidRDefault="00AC577B" w:rsidP="00AC577B">
            <w:pPr>
              <w:spacing w:after="120"/>
              <w:jc w:val="both"/>
              <w:rPr>
                <w:rFonts w:ascii="Arial" w:hAnsi="Arial" w:cs="Arial"/>
                <w:sz w:val="24"/>
              </w:rPr>
            </w:pPr>
            <w:r>
              <w:rPr>
                <w:rFonts w:ascii="Arial" w:hAnsi="Arial" w:cs="Arial"/>
                <w:sz w:val="24"/>
              </w:rPr>
              <w:t>RECOMMENDATION TO COUNCIL - That Adam Hill be appointed as the Chief Executive Officer, incorporating the duties of Head of Paid Service, Electoral Registration Officer and Returning Officer.</w:t>
            </w:r>
          </w:p>
          <w:p w:rsidR="00AC577B" w:rsidRPr="00AC577B" w:rsidRDefault="00AC577B" w:rsidP="00AC577B">
            <w:pPr>
              <w:spacing w:after="120"/>
              <w:jc w:val="both"/>
              <w:rPr>
                <w:rFonts w:ascii="Arial" w:hAnsi="Arial" w:cs="Arial"/>
                <w:sz w:val="24"/>
              </w:rPr>
            </w:pPr>
          </w:p>
        </w:tc>
      </w:tr>
    </w:tbl>
    <w:p w:rsidR="00AC577B" w:rsidRDefault="00AC577B" w:rsidP="00AC577B">
      <w:pPr>
        <w:spacing w:after="120"/>
        <w:jc w:val="both"/>
        <w:rPr>
          <w:rFonts w:ascii="Arial" w:hAnsi="Arial" w:cs="Arial"/>
        </w:rPr>
      </w:pPr>
    </w:p>
    <w:p w:rsidR="00AC577B" w:rsidRDefault="00AC577B" w:rsidP="00AC577B">
      <w:pPr>
        <w:spacing w:after="120"/>
        <w:jc w:val="both"/>
        <w:rPr>
          <w:rFonts w:ascii="Arial" w:hAnsi="Arial" w:cs="Arial"/>
          <w:sz w:val="24"/>
        </w:rPr>
      </w:pPr>
      <w:r w:rsidRPr="00AC577B">
        <w:rPr>
          <w:rFonts w:ascii="Arial" w:hAnsi="Arial" w:cs="Arial"/>
          <w:sz w:val="24"/>
        </w:rPr>
        <w:lastRenderedPageBreak/>
        <w:t>Published: 09/05/2022 14:39.</w:t>
      </w:r>
    </w:p>
    <w:p w:rsidR="00AC577B" w:rsidRPr="00AC577B" w:rsidRDefault="00AC577B" w:rsidP="00AC577B">
      <w:pPr>
        <w:spacing w:after="120"/>
        <w:jc w:val="both"/>
        <w:rPr>
          <w:rFonts w:ascii="Arial" w:hAnsi="Arial" w:cs="Arial"/>
        </w:rPr>
      </w:pPr>
    </w:p>
    <w:sectPr w:rsidR="00AC577B" w:rsidRPr="00AC577B" w:rsidSect="00AC577B">
      <w:headerReference w:type="even" r:id="rId6"/>
      <w:headerReference w:type="default" r:id="rId7"/>
      <w:footerReference w:type="even" r:id="rId8"/>
      <w:footerReference w:type="default" r:id="rId9"/>
      <w:headerReference w:type="first" r:id="rId10"/>
      <w:footerReference w:type="first" r:id="rId11"/>
      <w:pgSz w:w="11906" w:h="16838"/>
      <w:pgMar w:top="800" w:right="1100" w:bottom="800" w:left="11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7B" w:rsidRDefault="00AC577B" w:rsidP="00AC577B">
      <w:pPr>
        <w:spacing w:after="0" w:line="240" w:lineRule="auto"/>
      </w:pPr>
      <w:r>
        <w:separator/>
      </w:r>
    </w:p>
  </w:endnote>
  <w:endnote w:type="continuationSeparator" w:id="0">
    <w:p w:rsidR="00AC577B" w:rsidRDefault="00AC577B" w:rsidP="00AC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77B" w:rsidRDefault="00AC5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77B" w:rsidRDefault="00AC577B">
    <w:pPr>
      <w:pStyle w:val="Footer"/>
    </w:pPr>
    <w:r>
      <w:fldChar w:fldCharType="begin"/>
    </w:r>
    <w:r>
      <w:instrText xml:space="preserve"> PAGE  \* MERGEFORMAT </w:instrText>
    </w:r>
    <w:r>
      <w:fldChar w:fldCharType="separate"/>
    </w:r>
    <w:r>
      <w:rPr>
        <w:noProof/>
      </w:rPr>
      <w:t>1</w:t>
    </w:r>
    <w:r>
      <w:fldChar w:fldCharType="end"/>
    </w:r>
  </w:p>
  <w:p w:rsidR="00AC577B" w:rsidRDefault="00AC5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77B" w:rsidRDefault="00AC5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7B" w:rsidRDefault="00AC577B" w:rsidP="00AC577B">
      <w:pPr>
        <w:spacing w:after="0" w:line="240" w:lineRule="auto"/>
      </w:pPr>
      <w:r>
        <w:separator/>
      </w:r>
    </w:p>
  </w:footnote>
  <w:footnote w:type="continuationSeparator" w:id="0">
    <w:p w:rsidR="00AC577B" w:rsidRDefault="00AC577B" w:rsidP="00AC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77B" w:rsidRDefault="00AC5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77B" w:rsidRDefault="00AC5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77B" w:rsidRDefault="00AC5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7B"/>
    <w:rsid w:val="00105850"/>
    <w:rsid w:val="00AC5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9D1A"/>
  <w15:chartTrackingRefBased/>
  <w15:docId w15:val="{EB4156D4-005D-4B29-B687-08880A2E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77B"/>
  </w:style>
  <w:style w:type="paragraph" w:styleId="Footer">
    <w:name w:val="footer"/>
    <w:basedOn w:val="Normal"/>
    <w:link w:val="FooterChar"/>
    <w:uiPriority w:val="99"/>
    <w:unhideWhenUsed/>
    <w:rsid w:val="00AC5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2022-05-09T13:39:00Z</dcterms:created>
  <dcterms:modified xsi:type="dcterms:W3CDTF">2022-05-09T13:40:00Z</dcterms:modified>
</cp:coreProperties>
</file>